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87" w:rsidRDefault="00894387" w:rsidP="00894387">
      <w:pPr>
        <w:rPr>
          <w:rFonts w:ascii="Verdana" w:eastAsiaTheme="majorEastAsia" w:hAnsi="Verdana" w:cstheme="majorBidi"/>
          <w:color w:val="2E74B5" w:themeColor="accent1" w:themeShade="BF"/>
          <w:sz w:val="32"/>
          <w:szCs w:val="32"/>
        </w:rPr>
      </w:pPr>
      <w:r w:rsidRPr="00334939">
        <w:rPr>
          <w:rFonts w:ascii="Verdana" w:eastAsiaTheme="majorEastAsia" w:hAnsi="Verdana" w:cstheme="majorBidi"/>
          <w:b/>
          <w:i/>
          <w:color w:val="2E74B5" w:themeColor="accent1" w:themeShade="BF"/>
          <w:sz w:val="96"/>
          <w:szCs w:val="96"/>
        </w:rPr>
        <w:t>S</w:t>
      </w:r>
      <w:r w:rsidRPr="00334939">
        <w:rPr>
          <w:rFonts w:ascii="Verdana" w:eastAsiaTheme="majorEastAsia" w:hAnsi="Verdana" w:cstheme="majorBidi"/>
          <w:color w:val="2E74B5" w:themeColor="accent1" w:themeShade="BF"/>
          <w:sz w:val="32"/>
          <w:szCs w:val="32"/>
        </w:rPr>
        <w:t>CHEDA</w:t>
      </w:r>
    </w:p>
    <w:p w:rsidR="00894387" w:rsidRPr="004A443C" w:rsidRDefault="00894387" w:rsidP="00894387">
      <w:pPr>
        <w:spacing w:after="0"/>
        <w:jc w:val="center"/>
        <w:rPr>
          <w:rFonts w:eastAsiaTheme="majorEastAsia" w:cstheme="majorBidi"/>
          <w:b/>
        </w:rPr>
      </w:pPr>
      <w:r w:rsidRPr="004A443C">
        <w:rPr>
          <w:rFonts w:eastAsiaTheme="majorEastAsia" w:cstheme="majorBidi"/>
          <w:b/>
        </w:rPr>
        <w:t>AUTODICHIARAZIONE</w:t>
      </w:r>
    </w:p>
    <w:p w:rsidR="00894387" w:rsidRPr="00EE50D5" w:rsidRDefault="00894387" w:rsidP="00894387">
      <w:pPr>
        <w:spacing w:after="0"/>
        <w:jc w:val="center"/>
      </w:pPr>
      <w:r w:rsidRPr="00EE50D5">
        <w:t>(art. 46 D.P.R.28 dicembre 2000 n. 445)</w:t>
      </w:r>
    </w:p>
    <w:p w:rsidR="00894387" w:rsidRPr="00EE50D5" w:rsidRDefault="00894387" w:rsidP="00894387">
      <w:pPr>
        <w:spacing w:after="0"/>
        <w:jc w:val="center"/>
      </w:pPr>
    </w:p>
    <w:p w:rsidR="00894387" w:rsidRPr="004A443C" w:rsidRDefault="00894387" w:rsidP="00894387">
      <w:pPr>
        <w:jc w:val="both"/>
      </w:pPr>
      <w:r w:rsidRPr="004A443C">
        <w:t>Il sottoscritto/a …………………………………………………………………… nata/o a …………………………………………………… il………………………………………………, docente con incarico a tempo indeterminato in servizio, per il corrente anno scolastico, presso</w:t>
      </w:r>
      <w:r>
        <w:t xml:space="preserve"> il</w:t>
      </w:r>
      <w:r w:rsidRPr="004A443C">
        <w:t xml:space="preserve"> </w:t>
      </w:r>
      <w:r>
        <w:t>Liceo “ Regina Margherita “ di Salerno:</w:t>
      </w:r>
    </w:p>
    <w:p w:rsidR="00894387" w:rsidRPr="004A443C" w:rsidRDefault="00894387" w:rsidP="00894387">
      <w:pPr>
        <w:ind w:left="2127" w:hanging="2127"/>
        <w:jc w:val="both"/>
      </w:pPr>
      <w:r w:rsidRPr="004A443C">
        <w:rPr>
          <w:b/>
        </w:rPr>
        <w:t>presa visione</w:t>
      </w:r>
      <w:r w:rsidRPr="004A443C">
        <w:tab/>
        <w:t>del documento recante i criteri per la valorizzazione dei docenti e l’accesso al fondo di cui all’art. 1, commi 126, 127, 128 della L. 107/2015;</w:t>
      </w:r>
    </w:p>
    <w:p w:rsidR="00894387" w:rsidRPr="004A443C" w:rsidRDefault="00894387" w:rsidP="00894387">
      <w:pPr>
        <w:ind w:left="2127" w:hanging="2127"/>
        <w:jc w:val="both"/>
      </w:pPr>
      <w:r w:rsidRPr="004A443C">
        <w:rPr>
          <w:b/>
        </w:rPr>
        <w:t>consapevole che</w:t>
      </w:r>
      <w:r w:rsidRPr="004A443C">
        <w:tab/>
        <w:t>la sottoscrizione della presente istanza è condizione per acquisire lo status di docente partecipante alla procedura di valorizzazione necessaria per accedere al fondo so</w:t>
      </w:r>
      <w:r>
        <w:t>pra richiamato, con la presente;</w:t>
      </w:r>
    </w:p>
    <w:p w:rsidR="00894387" w:rsidRPr="004A443C" w:rsidRDefault="00894387" w:rsidP="00894387">
      <w:pPr>
        <w:jc w:val="center"/>
        <w:rPr>
          <w:b/>
        </w:rPr>
      </w:pPr>
      <w:r w:rsidRPr="004A443C">
        <w:rPr>
          <w:b/>
        </w:rPr>
        <w:t>RICHIEDE</w:t>
      </w:r>
    </w:p>
    <w:p w:rsidR="00894387" w:rsidRPr="004A443C" w:rsidRDefault="00894387" w:rsidP="00894387">
      <w:pPr>
        <w:jc w:val="both"/>
      </w:pPr>
      <w:r w:rsidRPr="004A443C">
        <w:t xml:space="preserve">l’attribuzione, limitatamente al corrente a.s., </w:t>
      </w:r>
      <w:r>
        <w:t>del bonus</w:t>
      </w:r>
      <w:r w:rsidRPr="004A443C">
        <w:t xml:space="preserve"> p</w:t>
      </w:r>
      <w:r>
        <w:t>er la valorizzazione del merito</w:t>
      </w:r>
      <w:r w:rsidRPr="004A443C">
        <w:t>.</w:t>
      </w:r>
    </w:p>
    <w:p w:rsidR="00894387" w:rsidRPr="004A443C" w:rsidRDefault="00894387" w:rsidP="00894387">
      <w:pPr>
        <w:jc w:val="both"/>
      </w:pPr>
      <w:r w:rsidRPr="004A443C">
        <w:t>Contestualmente il/la sottoscritto/a …………………………………………………………………………………………………</w:t>
      </w:r>
    </w:p>
    <w:p w:rsidR="00894387" w:rsidRPr="004A443C" w:rsidRDefault="00894387" w:rsidP="00894387">
      <w:pPr>
        <w:jc w:val="center"/>
        <w:rPr>
          <w:b/>
        </w:rPr>
      </w:pPr>
      <w:r w:rsidRPr="004A443C">
        <w:rPr>
          <w:b/>
        </w:rPr>
        <w:t>DICHIARA</w:t>
      </w:r>
    </w:p>
    <w:p w:rsidR="00894387" w:rsidRPr="004A443C" w:rsidRDefault="00894387" w:rsidP="00894387">
      <w:pPr>
        <w:tabs>
          <w:tab w:val="left" w:pos="567"/>
        </w:tabs>
        <w:ind w:left="567" w:hanging="567"/>
        <w:jc w:val="both"/>
      </w:pPr>
      <w:r w:rsidRPr="004A443C">
        <w:t>a)</w:t>
      </w:r>
      <w:r w:rsidRPr="004A443C">
        <w:tab/>
        <w:t xml:space="preserve">ai sensi del DPR 445/2000, consapevole delle responsabilità derivanti da dichiarazioni false o mendaci, di non essere stato sottoposto, nel corrente a.s., a procedimenti disciplinari conclusisi con irrogazione di sanzione; </w:t>
      </w:r>
    </w:p>
    <w:p w:rsidR="00894387" w:rsidRPr="004A443C" w:rsidRDefault="00894387" w:rsidP="00894387">
      <w:pPr>
        <w:tabs>
          <w:tab w:val="left" w:pos="567"/>
        </w:tabs>
        <w:ind w:left="567" w:hanging="567"/>
        <w:jc w:val="both"/>
      </w:pPr>
      <w:r w:rsidRPr="004A443C">
        <w:t>b)</w:t>
      </w:r>
      <w:r w:rsidRPr="004A443C">
        <w:tab/>
        <w:t>di autorizzare l’istituzione scolastica al trattamento dei dati personali per le finalità di cui alla presente istanza;</w:t>
      </w:r>
    </w:p>
    <w:p w:rsidR="00894387" w:rsidRDefault="00894387" w:rsidP="00894387">
      <w:pPr>
        <w:tabs>
          <w:tab w:val="left" w:pos="567"/>
        </w:tabs>
        <w:ind w:left="567" w:hanging="567"/>
        <w:jc w:val="both"/>
        <w:rPr>
          <w:rFonts w:eastAsia="DejaVu Sans" w:cs="DejaVu Sans"/>
          <w:bCs/>
        </w:rPr>
      </w:pPr>
      <w:r w:rsidRPr="004A443C">
        <w:rPr>
          <w:rFonts w:eastAsia="DejaVu Sans" w:cs="DejaVu Sans"/>
          <w:bCs/>
        </w:rPr>
        <w:t>c)</w:t>
      </w:r>
      <w:r w:rsidRPr="004A443C">
        <w:rPr>
          <w:rFonts w:eastAsia="DejaVu Sans" w:cs="DejaVu Sans"/>
          <w:bCs/>
        </w:rPr>
        <w:tab/>
        <w:t>il possesso dei titoli, di seguito riportati, in riferimento alle aree previste dalle L. 107/15 art. 1 c. 129 per la valorizzazione dei docenti.</w:t>
      </w:r>
    </w:p>
    <w:tbl>
      <w:tblPr>
        <w:tblStyle w:val="Tabellagriglia1chiara-colore11"/>
        <w:tblW w:w="9954" w:type="dxa"/>
        <w:tblLayout w:type="fixed"/>
        <w:tblLook w:val="0620" w:firstRow="1" w:lastRow="0" w:firstColumn="0" w:lastColumn="0" w:noHBand="1" w:noVBand="1"/>
      </w:tblPr>
      <w:tblGrid>
        <w:gridCol w:w="885"/>
        <w:gridCol w:w="1865"/>
        <w:gridCol w:w="3672"/>
        <w:gridCol w:w="1766"/>
        <w:gridCol w:w="1766"/>
      </w:tblGrid>
      <w:tr w:rsidR="00894387" w:rsidRPr="004A443C" w:rsidTr="001E7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54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94387" w:rsidRPr="00C21659" w:rsidRDefault="00894387" w:rsidP="00894387">
            <w:pPr>
              <w:pStyle w:val="Paragrafoelenco"/>
              <w:numPr>
                <w:ilvl w:val="0"/>
                <w:numId w:val="1"/>
              </w:numPr>
              <w:spacing w:before="10" w:after="0" w:line="240" w:lineRule="exact"/>
              <w:ind w:left="567" w:right="-20" w:hanging="425"/>
              <w:jc w:val="both"/>
              <w:rPr>
                <w:bCs w:val="0"/>
              </w:rPr>
            </w:pPr>
            <w:r w:rsidRPr="00C21659">
              <w:rPr>
                <w:bCs w:val="0"/>
              </w:rPr>
              <w:t>della qualità dell'insegnamento e del contributo al miglioramento dell'istituzione scolastica, nonché del successo formativo e scolastico degli studenti (AREA DIDATTICA);</w:t>
            </w:r>
          </w:p>
        </w:tc>
      </w:tr>
      <w:tr w:rsidR="00894387" w:rsidRPr="004A443C" w:rsidTr="001E7CFF">
        <w:tc>
          <w:tcPr>
            <w:tcW w:w="885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ind w:right="-20"/>
              <w:jc w:val="center"/>
              <w:rPr>
                <w:rFonts w:eastAsia="Courier New" w:cs="Courier New"/>
                <w:b/>
              </w:rPr>
            </w:pPr>
            <w:r w:rsidRPr="004A443C">
              <w:rPr>
                <w:rFonts w:eastAsia="Courier New" w:cs="Courier New"/>
                <w:b/>
              </w:rPr>
              <w:t>Indicatori</w:t>
            </w:r>
          </w:p>
        </w:tc>
        <w:tc>
          <w:tcPr>
            <w:tcW w:w="186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ind w:left="473" w:right="-20"/>
              <w:jc w:val="center"/>
              <w:rPr>
                <w:rFonts w:eastAsia="Courier New" w:cs="Courier New"/>
                <w:b/>
              </w:rPr>
            </w:pPr>
            <w:r w:rsidRPr="004A443C">
              <w:rPr>
                <w:rFonts w:eastAsia="Courier New" w:cs="Courier New"/>
                <w:b/>
              </w:rPr>
              <w:t>Evidenze</w:t>
            </w:r>
          </w:p>
        </w:tc>
        <w:tc>
          <w:tcPr>
            <w:tcW w:w="36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jc w:val="center"/>
              <w:rPr>
                <w:b/>
              </w:rPr>
            </w:pPr>
            <w:r w:rsidRPr="004A443C">
              <w:rPr>
                <w:b/>
              </w:rPr>
              <w:t>Titoli, attestati, incarichi svolti per ogni evidenza</w:t>
            </w:r>
          </w:p>
        </w:tc>
        <w:tc>
          <w:tcPr>
            <w:tcW w:w="176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  <w:r w:rsidRPr="004A443C">
              <w:rPr>
                <w:b/>
                <w:sz w:val="18"/>
                <w:szCs w:val="18"/>
              </w:rPr>
              <w:t xml:space="preserve"> a cura del docente</w:t>
            </w:r>
          </w:p>
        </w:tc>
        <w:tc>
          <w:tcPr>
            <w:tcW w:w="176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  <w:r w:rsidRPr="004A443C">
              <w:rPr>
                <w:b/>
                <w:sz w:val="18"/>
                <w:szCs w:val="18"/>
              </w:rPr>
              <w:t xml:space="preserve"> a cura del Comitato</w:t>
            </w:r>
          </w:p>
        </w:tc>
      </w:tr>
      <w:tr w:rsidR="00894387" w:rsidRPr="004A443C" w:rsidTr="001E7CFF">
        <w:trPr>
          <w:trHeight w:val="1028"/>
        </w:trPr>
        <w:tc>
          <w:tcPr>
            <w:tcW w:w="88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right w:val="single" w:sz="4" w:space="0" w:color="BDD6EE" w:themeColor="accent1" w:themeTint="66"/>
            </w:tcBorders>
            <w:shd w:val="clear" w:color="auto" w:fill="CCFFCC"/>
            <w:textDirection w:val="btLr"/>
          </w:tcPr>
          <w:p w:rsidR="00894387" w:rsidRDefault="00894387" w:rsidP="001E7CFF">
            <w:pPr>
              <w:tabs>
                <w:tab w:val="left" w:pos="0"/>
              </w:tabs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 xml:space="preserve">Organizzare e coinvolgere gli allievi in nuove </w:t>
            </w:r>
          </w:p>
          <w:p w:rsidR="00894387" w:rsidRPr="004A443C" w:rsidRDefault="00894387" w:rsidP="001E7CFF">
            <w:pPr>
              <w:tabs>
                <w:tab w:val="left" w:pos="0"/>
              </w:tabs>
              <w:spacing w:before="10" w:line="240" w:lineRule="exact"/>
              <w:ind w:left="142" w:right="-20"/>
              <w:jc w:val="both"/>
              <w:rPr>
                <w:rFonts w:eastAsia="DejaVu Sans" w:cs="DejaVu Sans"/>
                <w:b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>e stimolanti situazioni di apprendimento</w:t>
            </w:r>
          </w:p>
        </w:tc>
        <w:tc>
          <w:tcPr>
            <w:tcW w:w="1865" w:type="dxa"/>
            <w:tcBorders>
              <w:top w:val="double" w:sz="4" w:space="0" w:color="5B9BD5" w:themeColor="accent1"/>
              <w:left w:val="single" w:sz="4" w:space="0" w:color="BDD6EE" w:themeColor="accent1" w:themeTint="66"/>
            </w:tcBorders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Supporto alle attività di PCTO, INVALS</w:t>
            </w:r>
            <w:r>
              <w:rPr>
                <w:rFonts w:eastAsia="DejaVu Sans" w:cs="DejaVu Sans"/>
                <w:bCs/>
                <w:sz w:val="16"/>
                <w:szCs w:val="16"/>
              </w:rPr>
              <w:t xml:space="preserve">I, PTOF, RAV, PDM, a.s. 2018/19. </w:t>
            </w:r>
          </w:p>
        </w:tc>
        <w:tc>
          <w:tcPr>
            <w:tcW w:w="3672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</w:tcPr>
          <w:p w:rsidR="00894387" w:rsidRPr="00614E99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double" w:sz="4" w:space="0" w:color="5B9BD5" w:themeColor="accent1"/>
              <w:right w:val="double" w:sz="4" w:space="0" w:color="5B9BD5" w:themeColor="accent1"/>
            </w:tcBorders>
          </w:tcPr>
          <w:p w:rsidR="00894387" w:rsidRPr="00614E99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628"/>
        </w:trPr>
        <w:tc>
          <w:tcPr>
            <w:tcW w:w="885" w:type="dxa"/>
            <w:vMerge/>
            <w:tcBorders>
              <w:left w:val="double" w:sz="4" w:space="0" w:color="5B9BD5" w:themeColor="accent1"/>
            </w:tcBorders>
            <w:shd w:val="clear" w:color="auto" w:fill="CCFFCC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</w:tcPr>
          <w:p w:rsidR="00894387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 xml:space="preserve">Risultati ed esiti certificati ed oggettivi, misurati su gruppi di alunni o gruppi classe/sezione, a seguito di partecipazione a tornei, a gare, a olimpiadi studentesche, concorsi, progetti comunali, nazionali ed europei; 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3672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812"/>
        </w:trPr>
        <w:tc>
          <w:tcPr>
            <w:tcW w:w="885" w:type="dxa"/>
            <w:vMerge/>
            <w:tcBorders>
              <w:left w:val="double" w:sz="4" w:space="0" w:color="5B9BD5" w:themeColor="accent1"/>
            </w:tcBorders>
            <w:shd w:val="clear" w:color="auto" w:fill="CCFFCC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Risultati ed esiti certificati ed oggettivi, misurati su gruppi di alunni o gruppi classe, a seguito di partecipazione a progetti al termine dei quali sono previste certificazioni riconosciute a livello nazionale o europeo (ECDL, EIPASS, TRINITY, CAMBRIDGE, CERVANTES, DELF, GOETHE, ARABO…);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3672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812"/>
        </w:trPr>
        <w:tc>
          <w:tcPr>
            <w:tcW w:w="885" w:type="dxa"/>
            <w:vMerge/>
            <w:tcBorders>
              <w:left w:val="double" w:sz="4" w:space="0" w:color="5B9BD5" w:themeColor="accent1"/>
            </w:tcBorders>
            <w:shd w:val="clear" w:color="auto" w:fill="CCFFCC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Partecipazione del docente, in qualità di accompagnatore, a rappresentazioni teatrali, a convegni</w:t>
            </w:r>
            <w:r>
              <w:rPr>
                <w:rFonts w:eastAsia="DejaVu Sans" w:cs="DejaVu Sans"/>
                <w:bCs/>
                <w:sz w:val="16"/>
                <w:szCs w:val="16"/>
              </w:rPr>
              <w:t>…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3672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812"/>
        </w:trPr>
        <w:tc>
          <w:tcPr>
            <w:tcW w:w="885" w:type="dxa"/>
            <w:vMerge/>
            <w:tcBorders>
              <w:left w:val="double" w:sz="4" w:space="0" w:color="5B9BD5" w:themeColor="accent1"/>
            </w:tcBorders>
            <w:shd w:val="clear" w:color="auto" w:fill="CCFFCC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Partecipazione del docente, in qualità di accompagnatore, a visite guidate, scambi culturali, viaggi di istruzione, settimane linguistiche.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3672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580"/>
        </w:trPr>
        <w:tc>
          <w:tcPr>
            <w:tcW w:w="885" w:type="dxa"/>
            <w:vMerge/>
            <w:tcBorders>
              <w:left w:val="double" w:sz="4" w:space="0" w:color="5B9BD5" w:themeColor="accent1"/>
            </w:tcBorders>
            <w:shd w:val="clear" w:color="auto" w:fill="CCFFCC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 xml:space="preserve">Attività di insegnamento in progetti che abbiano ottenuto riconoscimenti. Insegnamento in attività laboratoriali </w:t>
            </w:r>
            <w:r w:rsidRPr="00DA56F1">
              <w:rPr>
                <w:rFonts w:eastAsia="DejaVu Sans" w:cs="DejaVu Sans"/>
                <w:bCs/>
                <w:sz w:val="16"/>
                <w:szCs w:val="16"/>
              </w:rPr>
              <w:lastRenderedPageBreak/>
              <w:t>pomeridiane con gli alunni</w:t>
            </w:r>
            <w:r>
              <w:rPr>
                <w:rFonts w:eastAsia="DejaVu Sans" w:cs="DejaVu Sans"/>
                <w:bCs/>
                <w:sz w:val="16"/>
                <w:szCs w:val="16"/>
              </w:rPr>
              <w:t xml:space="preserve">, interne ed esterne </w:t>
            </w:r>
            <w:r w:rsidRPr="00DA56F1">
              <w:rPr>
                <w:rFonts w:eastAsia="DejaVu Sans" w:cs="DejaVu Sans"/>
                <w:bCs/>
                <w:sz w:val="16"/>
                <w:szCs w:val="16"/>
              </w:rPr>
              <w:t>(PLS</w:t>
            </w:r>
            <w:r>
              <w:rPr>
                <w:rFonts w:eastAsia="DejaVu Sans" w:cs="DejaVu Sans"/>
                <w:bCs/>
                <w:sz w:val="16"/>
                <w:szCs w:val="16"/>
              </w:rPr>
              <w:t xml:space="preserve"> … </w:t>
            </w:r>
            <w:r w:rsidRPr="00DA56F1">
              <w:rPr>
                <w:rFonts w:eastAsia="DejaVu Sans" w:cs="DejaVu Sans"/>
                <w:bCs/>
                <w:sz w:val="16"/>
                <w:szCs w:val="16"/>
              </w:rPr>
              <w:t>).</w:t>
            </w:r>
          </w:p>
          <w:p w:rsidR="00894387" w:rsidRPr="00DA56F1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3672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812"/>
        </w:trPr>
        <w:tc>
          <w:tcPr>
            <w:tcW w:w="885" w:type="dxa"/>
            <w:vMerge/>
            <w:tcBorders>
              <w:left w:val="double" w:sz="4" w:space="0" w:color="5B9BD5" w:themeColor="accent1"/>
            </w:tcBorders>
            <w:shd w:val="clear" w:color="auto" w:fill="CCFFCC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</w:tcPr>
          <w:p w:rsidR="00894387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Promozione della partecipazione attiva degli alunni a manifestazioni, a convegni, a eventi, a rappresentazioni teatrali, concorsi che prevedono la partecipazione attiva dell’alunno e la preparazione di attività da parte degli alunni con adeguata progettazione curriculare da parte dell’insegnante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3672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812"/>
        </w:trPr>
        <w:tc>
          <w:tcPr>
            <w:tcW w:w="885" w:type="dxa"/>
            <w:vMerge w:val="restart"/>
            <w:tcBorders>
              <w:left w:val="double" w:sz="4" w:space="0" w:color="5B9BD5" w:themeColor="accent1"/>
            </w:tcBorders>
            <w:shd w:val="clear" w:color="auto" w:fill="CCFFCC"/>
            <w:textDirection w:val="btLr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 w:right="113"/>
              <w:rPr>
                <w:rFonts w:eastAsia="DejaVu Sans" w:cs="DejaVu Sans"/>
                <w:b/>
                <w:bCs/>
                <w:sz w:val="18"/>
                <w:szCs w:val="18"/>
              </w:rPr>
            </w:pPr>
            <w:r w:rsidRPr="00CD5186">
              <w:rPr>
                <w:rFonts w:eastAsia="DejaVu Sans" w:cs="DejaVu Sans"/>
                <w:bCs/>
                <w:sz w:val="16"/>
                <w:szCs w:val="16"/>
              </w:rPr>
              <w:t>Innalzare il livello del servizio scolastico</w:t>
            </w:r>
          </w:p>
        </w:tc>
        <w:tc>
          <w:tcPr>
            <w:tcW w:w="1865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Docenti impegnati su più sedi dell’istituto.</w:t>
            </w:r>
          </w:p>
        </w:tc>
        <w:tc>
          <w:tcPr>
            <w:tcW w:w="3672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853D8B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812"/>
        </w:trPr>
        <w:tc>
          <w:tcPr>
            <w:tcW w:w="885" w:type="dxa"/>
            <w:vMerge/>
            <w:tcBorders>
              <w:left w:val="double" w:sz="4" w:space="0" w:color="5B9BD5" w:themeColor="accent1"/>
            </w:tcBorders>
            <w:shd w:val="clear" w:color="auto" w:fill="CCFFCC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Docenti che utilizzano le metodologie innovative</w:t>
            </w:r>
            <w:r>
              <w:rPr>
                <w:rFonts w:eastAsia="DejaVu Sans" w:cs="DejaVu Sans"/>
                <w:bCs/>
                <w:sz w:val="16"/>
                <w:szCs w:val="16"/>
              </w:rPr>
              <w:t xml:space="preserve"> con positiva ricaduta sull’apprendimento degli studenti.</w:t>
            </w:r>
          </w:p>
        </w:tc>
        <w:tc>
          <w:tcPr>
            <w:tcW w:w="3672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853D8B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</w:tbl>
    <w:p w:rsidR="00894387" w:rsidRPr="004A443C" w:rsidRDefault="00894387" w:rsidP="00894387">
      <w:pPr>
        <w:pStyle w:val="Paragrafoelenco"/>
        <w:spacing w:before="10" w:after="0" w:line="240" w:lineRule="exact"/>
        <w:ind w:left="567" w:right="-20"/>
        <w:jc w:val="both"/>
        <w:rPr>
          <w:rFonts w:eastAsiaTheme="minorEastAsia"/>
          <w:b/>
          <w:bCs/>
          <w:sz w:val="20"/>
          <w:szCs w:val="20"/>
        </w:rPr>
      </w:pPr>
    </w:p>
    <w:p w:rsidR="00894387" w:rsidRPr="004A443C" w:rsidRDefault="00894387" w:rsidP="00894387">
      <w:pPr>
        <w:pStyle w:val="Paragrafoelenco"/>
        <w:spacing w:before="10" w:after="0" w:line="240" w:lineRule="exact"/>
        <w:ind w:left="567" w:right="-20"/>
        <w:jc w:val="both"/>
        <w:rPr>
          <w:rFonts w:eastAsiaTheme="minorEastAsia"/>
          <w:b/>
          <w:bCs/>
          <w:sz w:val="20"/>
          <w:szCs w:val="20"/>
        </w:rPr>
      </w:pPr>
    </w:p>
    <w:tbl>
      <w:tblPr>
        <w:tblStyle w:val="Tabellagriglia1chiara-colore11"/>
        <w:tblW w:w="9889" w:type="dxa"/>
        <w:tblLayout w:type="fixed"/>
        <w:tblLook w:val="0620" w:firstRow="1" w:lastRow="0" w:firstColumn="0" w:lastColumn="0" w:noHBand="1" w:noVBand="1"/>
      </w:tblPr>
      <w:tblGrid>
        <w:gridCol w:w="1101"/>
        <w:gridCol w:w="2409"/>
        <w:gridCol w:w="2977"/>
        <w:gridCol w:w="1701"/>
        <w:gridCol w:w="1701"/>
      </w:tblGrid>
      <w:tr w:rsidR="00894387" w:rsidRPr="004A443C" w:rsidTr="001E7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1"/>
              </w:numPr>
              <w:spacing w:before="10" w:after="0" w:line="240" w:lineRule="exact"/>
              <w:ind w:left="567" w:right="-20" w:hanging="425"/>
              <w:jc w:val="both"/>
            </w:pPr>
            <w:r w:rsidRPr="004A443C">
              <w:br w:type="page"/>
            </w:r>
            <w:r w:rsidRPr="00C21659">
              <w:rPr>
                <w:bCs w:val="0"/>
              </w:rPr>
              <w:t>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 (AREA PROFESSIONALE);</w:t>
            </w:r>
          </w:p>
        </w:tc>
      </w:tr>
      <w:tr w:rsidR="00894387" w:rsidRPr="004A443C" w:rsidTr="001E7CFF">
        <w:tc>
          <w:tcPr>
            <w:tcW w:w="1101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ind w:right="-20"/>
              <w:jc w:val="center"/>
              <w:rPr>
                <w:rFonts w:eastAsia="Courier New" w:cs="Courier New"/>
                <w:b/>
              </w:rPr>
            </w:pPr>
            <w:r w:rsidRPr="004A443C">
              <w:rPr>
                <w:rFonts w:eastAsia="Courier New" w:cs="Courier New"/>
                <w:b/>
              </w:rPr>
              <w:t>Indicatori</w:t>
            </w:r>
          </w:p>
        </w:tc>
        <w:tc>
          <w:tcPr>
            <w:tcW w:w="240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ind w:left="473" w:right="-20"/>
              <w:jc w:val="center"/>
              <w:rPr>
                <w:rFonts w:eastAsia="Courier New" w:cs="Courier New"/>
                <w:b/>
              </w:rPr>
            </w:pPr>
            <w:r w:rsidRPr="004A443C">
              <w:rPr>
                <w:rFonts w:eastAsia="Courier New" w:cs="Courier New"/>
                <w:b/>
              </w:rPr>
              <w:t>Evidenze</w:t>
            </w:r>
          </w:p>
        </w:tc>
        <w:tc>
          <w:tcPr>
            <w:tcW w:w="2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jc w:val="center"/>
              <w:rPr>
                <w:b/>
              </w:rPr>
            </w:pPr>
            <w:r w:rsidRPr="004A443C">
              <w:rPr>
                <w:b/>
              </w:rPr>
              <w:t>Titoli, attestati, incarichi svolti per ogni evidenza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  <w:r w:rsidRPr="004A443C">
              <w:rPr>
                <w:b/>
                <w:sz w:val="18"/>
                <w:szCs w:val="18"/>
              </w:rPr>
              <w:t xml:space="preserve"> a cura del docente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  <w:r w:rsidRPr="004A443C">
              <w:rPr>
                <w:b/>
                <w:sz w:val="18"/>
                <w:szCs w:val="18"/>
              </w:rPr>
              <w:t xml:space="preserve"> a cura del Comitato</w:t>
            </w:r>
          </w:p>
        </w:tc>
      </w:tr>
      <w:tr w:rsidR="00894387" w:rsidRPr="004A443C" w:rsidTr="001E7CFF">
        <w:trPr>
          <w:cantSplit/>
          <w:trHeight w:val="2766"/>
        </w:trPr>
        <w:tc>
          <w:tcPr>
            <w:tcW w:w="1101" w:type="dxa"/>
            <w:vMerge w:val="restart"/>
            <w:tcBorders>
              <w:top w:val="double" w:sz="4" w:space="0" w:color="5B9BD5" w:themeColor="accent1"/>
              <w:right w:val="single" w:sz="4" w:space="0" w:color="BDD6EE" w:themeColor="accent1" w:themeTint="66"/>
            </w:tcBorders>
            <w:shd w:val="clear" w:color="auto" w:fill="FFCCFF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lastRenderedPageBreak/>
              <w:t>Curare la formazione e aggiornamento professionale</w:t>
            </w:r>
          </w:p>
        </w:tc>
        <w:tc>
          <w:tcPr>
            <w:tcW w:w="2409" w:type="dxa"/>
            <w:tcBorders>
              <w:top w:val="double" w:sz="4" w:space="0" w:color="5B9BD5" w:themeColor="accent1"/>
              <w:left w:val="single" w:sz="4" w:space="0" w:color="BDD6EE" w:themeColor="accent1" w:themeTint="66"/>
              <w:bottom w:val="single" w:sz="4" w:space="0" w:color="5B9BD5" w:themeColor="accent1"/>
            </w:tcBorders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cstheme="minorHAnsi"/>
                <w:sz w:val="16"/>
                <w:szCs w:val="16"/>
              </w:rPr>
              <w:t>Attestati e risultati della frequenza dei corsi</w:t>
            </w:r>
            <w:r w:rsidRPr="00DA56F1">
              <w:rPr>
                <w:rFonts w:eastAsia="DejaVu Sans" w:cs="DejaVu Sans"/>
                <w:bCs/>
                <w:sz w:val="16"/>
                <w:szCs w:val="16"/>
              </w:rPr>
              <w:t xml:space="preserve"> di aggiornamento in linea con quanto previsto dalla L. 107/15 e dal PTOF e acquisiti nell’anno scolastico di riferimento. 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cantSplit/>
          <w:trHeight w:val="2766"/>
        </w:trPr>
        <w:tc>
          <w:tcPr>
            <w:tcW w:w="1101" w:type="dxa"/>
            <w:vMerge/>
            <w:tcBorders>
              <w:top w:val="double" w:sz="4" w:space="0" w:color="5B9BD5" w:themeColor="accent1"/>
              <w:right w:val="single" w:sz="4" w:space="0" w:color="BDD6EE" w:themeColor="accent1" w:themeTint="66"/>
            </w:tcBorders>
            <w:shd w:val="clear" w:color="auto" w:fill="FFCCFF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5B9BD5" w:themeColor="accent1"/>
              <w:left w:val="single" w:sz="4" w:space="0" w:color="BDD6EE" w:themeColor="accent1" w:themeTint="66"/>
            </w:tcBorders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cstheme="minorHAnsi"/>
                <w:sz w:val="16"/>
                <w:szCs w:val="16"/>
              </w:rPr>
            </w:pPr>
            <w:r w:rsidRPr="00DA56F1">
              <w:rPr>
                <w:rFonts w:cstheme="minorHAnsi"/>
                <w:sz w:val="16"/>
                <w:szCs w:val="16"/>
              </w:rPr>
              <w:t>Attestati di frequenza di seminari su tematiche in linea con il</w:t>
            </w:r>
            <w:r w:rsidRPr="00DA56F1">
              <w:rPr>
                <w:rFonts w:eastAsia="DejaVu Sans" w:cs="DejaVu Sans"/>
                <w:bCs/>
                <w:sz w:val="16"/>
                <w:szCs w:val="16"/>
              </w:rPr>
              <w:t xml:space="preserve"> PTOF. La partecipazione deve essere riferita all’anno scolastico di riferimento</w:t>
            </w:r>
            <w:r>
              <w:rPr>
                <w:rFonts w:eastAsia="DejaVu Sans" w:cs="DejaVu Sans"/>
                <w:bCs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D921E8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1223"/>
        </w:trPr>
        <w:tc>
          <w:tcPr>
            <w:tcW w:w="1101" w:type="dxa"/>
            <w:vMerge/>
            <w:tcBorders>
              <w:right w:val="single" w:sz="4" w:space="0" w:color="BDD6EE" w:themeColor="accent1" w:themeTint="66"/>
            </w:tcBorders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BDD6EE" w:themeColor="accent1" w:themeTint="66"/>
            </w:tcBorders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Certificazione, ad opera di Enti accreditati e riconosciuti a livello nazionale o europeo, delle competenze informatiche, linguistiche, musicali (ECDL,</w:t>
            </w:r>
            <w:r>
              <w:rPr>
                <w:rFonts w:eastAsia="DejaVu Sans" w:cs="DejaVu Sans"/>
                <w:bCs/>
                <w:sz w:val="16"/>
                <w:szCs w:val="16"/>
              </w:rPr>
              <w:t xml:space="preserve"> </w:t>
            </w:r>
            <w:r w:rsidRPr="00DA56F1">
              <w:rPr>
                <w:rFonts w:eastAsia="DejaVu Sans" w:cs="DejaVu Sans"/>
                <w:bCs/>
                <w:sz w:val="16"/>
                <w:szCs w:val="16"/>
              </w:rPr>
              <w:t>EIPASS</w:t>
            </w:r>
            <w:r>
              <w:rPr>
                <w:rFonts w:eastAsia="DejaVu Sans" w:cs="DejaVu Sans"/>
                <w:bCs/>
                <w:sz w:val="16"/>
                <w:szCs w:val="16"/>
              </w:rPr>
              <w:t xml:space="preserve">, </w:t>
            </w:r>
            <w:r w:rsidRPr="00DA56F1">
              <w:rPr>
                <w:rFonts w:eastAsia="DejaVu Sans" w:cs="DejaVu Sans"/>
                <w:bCs/>
                <w:sz w:val="16"/>
                <w:szCs w:val="16"/>
              </w:rPr>
              <w:t>TRINITY, CAMBRIDGE, CERVANTES, DELF, …);</w:t>
            </w:r>
          </w:p>
        </w:tc>
        <w:tc>
          <w:tcPr>
            <w:tcW w:w="2977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1223"/>
        </w:trPr>
        <w:tc>
          <w:tcPr>
            <w:tcW w:w="1101" w:type="dxa"/>
            <w:vMerge/>
            <w:tcBorders>
              <w:right w:val="single" w:sz="4" w:space="0" w:color="BDD6EE" w:themeColor="accent1" w:themeTint="66"/>
            </w:tcBorders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BDD6EE" w:themeColor="accent1" w:themeTint="66"/>
            </w:tcBorders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Acquisizione, nell’anno scolastico di riferimento, di seconda laurea magistrale, Master di 1° o 2° livello, corsi di perfezionamento e di specializzazione biennale, dottorato di ricerca.</w:t>
            </w:r>
          </w:p>
        </w:tc>
        <w:tc>
          <w:tcPr>
            <w:tcW w:w="2977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1223"/>
        </w:trPr>
        <w:tc>
          <w:tcPr>
            <w:tcW w:w="1101" w:type="dxa"/>
            <w:vMerge/>
            <w:tcBorders>
              <w:right w:val="single" w:sz="4" w:space="0" w:color="BDD6EE" w:themeColor="accent1" w:themeTint="66"/>
            </w:tcBorders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BDD6EE" w:themeColor="accent1" w:themeTint="66"/>
            </w:tcBorders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Docenza e/o coordinamento in attività di formazione interna e/o di rete promosse dalla scuola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D921E8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1223"/>
        </w:trPr>
        <w:tc>
          <w:tcPr>
            <w:tcW w:w="1101" w:type="dxa"/>
            <w:shd w:val="clear" w:color="auto" w:fill="FFFF99"/>
            <w:textDirection w:val="btLr"/>
          </w:tcPr>
          <w:p w:rsidR="00894387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 xml:space="preserve">Apportare un positivo contributo alla </w:t>
            </w:r>
          </w:p>
          <w:p w:rsidR="00894387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 xml:space="preserve">ricerca educativo-didattica funzionale </w:t>
            </w:r>
          </w:p>
          <w:p w:rsidR="00894387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>alla promozione dell’innovazione</w:t>
            </w:r>
          </w:p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 xml:space="preserve"> e valorizzazione del lavoro d’aula</w:t>
            </w:r>
          </w:p>
        </w:tc>
        <w:tc>
          <w:tcPr>
            <w:tcW w:w="2409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Realizzazione di progetti curvati su significative innovazioni metodologico-didattiche, potenziamento delle competenze degli alunni (classe digitale, Coding, CLIL, attività correlate all’Open Day e all’Orientamento Universitario).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853D8B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</w:tbl>
    <w:p w:rsidR="00894387" w:rsidRPr="004A443C" w:rsidRDefault="00894387" w:rsidP="00894387">
      <w:pPr>
        <w:rPr>
          <w:rFonts w:eastAsiaTheme="minorEastAsia"/>
          <w:b/>
          <w:bCs/>
          <w:sz w:val="20"/>
          <w:szCs w:val="20"/>
        </w:rPr>
      </w:pPr>
    </w:p>
    <w:p w:rsidR="00894387" w:rsidRPr="004A443C" w:rsidRDefault="00894387" w:rsidP="00894387">
      <w:pPr>
        <w:pStyle w:val="Paragrafoelenco"/>
        <w:spacing w:before="10" w:after="0" w:line="240" w:lineRule="exact"/>
        <w:ind w:left="567" w:right="-20"/>
        <w:jc w:val="both"/>
        <w:rPr>
          <w:rFonts w:eastAsiaTheme="minorEastAsia"/>
          <w:b/>
          <w:bCs/>
          <w:sz w:val="20"/>
          <w:szCs w:val="20"/>
        </w:rPr>
      </w:pPr>
    </w:p>
    <w:tbl>
      <w:tblPr>
        <w:tblStyle w:val="Tabellagriglia1chiara-colore11"/>
        <w:tblW w:w="9889" w:type="dxa"/>
        <w:tblLook w:val="0620" w:firstRow="1" w:lastRow="0" w:firstColumn="0" w:lastColumn="0" w:noHBand="1" w:noVBand="1"/>
      </w:tblPr>
      <w:tblGrid>
        <w:gridCol w:w="1552"/>
        <w:gridCol w:w="2331"/>
        <w:gridCol w:w="2773"/>
        <w:gridCol w:w="1612"/>
        <w:gridCol w:w="1621"/>
      </w:tblGrid>
      <w:tr w:rsidR="00894387" w:rsidRPr="004A443C" w:rsidTr="001E7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1"/>
              </w:numPr>
              <w:spacing w:before="10" w:after="0" w:line="240" w:lineRule="exact"/>
              <w:ind w:left="567" w:right="-20" w:hanging="425"/>
              <w:jc w:val="both"/>
            </w:pPr>
            <w:r w:rsidRPr="004A443C">
              <w:br w:type="page"/>
            </w:r>
            <w:r w:rsidRPr="00C21659">
              <w:rPr>
                <w:bCs w:val="0"/>
              </w:rPr>
              <w:t>delle responsabilità assunte nel coordinamento organizzativo e didattico e nella formazione del personale (AREA ORGANIZZATIVA).</w:t>
            </w:r>
          </w:p>
        </w:tc>
      </w:tr>
      <w:tr w:rsidR="00894387" w:rsidRPr="004A443C" w:rsidTr="001E7CFF">
        <w:trPr>
          <w:trHeight w:val="588"/>
        </w:trPr>
        <w:tc>
          <w:tcPr>
            <w:tcW w:w="1101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ind w:right="-20"/>
              <w:jc w:val="center"/>
              <w:rPr>
                <w:rFonts w:eastAsia="Courier New" w:cs="Courier New"/>
                <w:b/>
              </w:rPr>
            </w:pPr>
            <w:r w:rsidRPr="004A443C">
              <w:rPr>
                <w:rFonts w:eastAsia="Courier New" w:cs="Courier New"/>
                <w:b/>
              </w:rPr>
              <w:t>Indicatori</w:t>
            </w:r>
          </w:p>
        </w:tc>
        <w:tc>
          <w:tcPr>
            <w:tcW w:w="2409" w:type="dxa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ind w:right="-20"/>
              <w:jc w:val="center"/>
              <w:rPr>
                <w:rFonts w:eastAsia="Courier New" w:cs="Courier New"/>
                <w:b/>
              </w:rPr>
            </w:pPr>
            <w:r w:rsidRPr="004A443C">
              <w:rPr>
                <w:rFonts w:eastAsia="Courier New" w:cs="Courier New"/>
                <w:b/>
              </w:rPr>
              <w:t>Evidenze</w:t>
            </w:r>
          </w:p>
        </w:tc>
        <w:tc>
          <w:tcPr>
            <w:tcW w:w="2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ind w:right="-20"/>
              <w:jc w:val="center"/>
              <w:rPr>
                <w:rFonts w:eastAsia="Courier New" w:cs="Courier New"/>
                <w:b/>
              </w:rPr>
            </w:pPr>
            <w:r w:rsidRPr="004A443C">
              <w:rPr>
                <w:b/>
              </w:rPr>
              <w:t>Titoli, attestati, incarichi svolti per ogni evidenza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  <w:r w:rsidRPr="004A443C">
              <w:rPr>
                <w:b/>
                <w:sz w:val="18"/>
                <w:szCs w:val="18"/>
              </w:rPr>
              <w:t xml:space="preserve"> a cura del docente</w:t>
            </w:r>
          </w:p>
        </w:tc>
        <w:tc>
          <w:tcPr>
            <w:tcW w:w="1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94387" w:rsidRPr="004A443C" w:rsidRDefault="00894387" w:rsidP="001E7CFF">
            <w:pPr>
              <w:spacing w:before="1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  <w:r w:rsidRPr="004A443C">
              <w:rPr>
                <w:b/>
                <w:sz w:val="18"/>
                <w:szCs w:val="18"/>
              </w:rPr>
              <w:t xml:space="preserve"> a cura del Comitato</w:t>
            </w:r>
          </w:p>
        </w:tc>
      </w:tr>
      <w:tr w:rsidR="00894387" w:rsidRPr="004A443C" w:rsidTr="001E7CFF">
        <w:tc>
          <w:tcPr>
            <w:tcW w:w="1101" w:type="dxa"/>
            <w:tcBorders>
              <w:top w:val="double" w:sz="4" w:space="0" w:color="5B9BD5" w:themeColor="accent1"/>
            </w:tcBorders>
            <w:shd w:val="clear" w:color="auto" w:fill="CCFFCC"/>
            <w:textDirection w:val="btLr"/>
          </w:tcPr>
          <w:p w:rsidR="00894387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 xml:space="preserve">Supporto al Dirigente Scolastico nella elaborazione e </w:t>
            </w:r>
          </w:p>
          <w:p w:rsidR="00894387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>predisposizione di progetti aventi forte valenza formativa</w:t>
            </w:r>
          </w:p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 xml:space="preserve"> e richiedenti precipue e specifiche progettualità</w:t>
            </w:r>
          </w:p>
        </w:tc>
        <w:tc>
          <w:tcPr>
            <w:tcW w:w="2409" w:type="dxa"/>
            <w:tcBorders>
              <w:top w:val="double" w:sz="4" w:space="0" w:color="5B9BD5" w:themeColor="accent1"/>
            </w:tcBorders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Collaborazione alla predisposizione di progetti presentati dall’istituzione scolastica (PON FESR, PON FSE, Bandi…);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5B9BD5" w:themeColor="accent1"/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789"/>
        </w:trPr>
        <w:tc>
          <w:tcPr>
            <w:tcW w:w="1101" w:type="dxa"/>
            <w:vMerge w:val="restart"/>
            <w:shd w:val="clear" w:color="auto" w:fill="FFFF99"/>
            <w:textDirection w:val="btLr"/>
          </w:tcPr>
          <w:p w:rsidR="00894387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 xml:space="preserve">Supporto al Dirigente Scolastico nell’organizzazione e </w:t>
            </w:r>
          </w:p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>coordinamento dell’Istituzione scolastica autonoma</w:t>
            </w:r>
          </w:p>
        </w:tc>
        <w:tc>
          <w:tcPr>
            <w:tcW w:w="2409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 xml:space="preserve">Partecipazione alle attività di elaborazione dei Regolamenti della scuola, del PTOF, del </w:t>
            </w:r>
            <w:r w:rsidRPr="00DA56F1">
              <w:rPr>
                <w:rFonts w:eastAsia="DejaVu Sans" w:cs="DejaVu Sans"/>
                <w:bCs/>
                <w:sz w:val="16"/>
                <w:szCs w:val="16"/>
              </w:rPr>
              <w:lastRenderedPageBreak/>
              <w:t>PDM, del RAV e loro attuazione.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687"/>
        </w:trPr>
        <w:tc>
          <w:tcPr>
            <w:tcW w:w="1101" w:type="dxa"/>
            <w:vMerge/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Attività sviluppate dal team digitale per la predisposizione del PNSD e realizzazione delle azioni svolte</w:t>
            </w:r>
            <w:r>
              <w:rPr>
                <w:rFonts w:eastAsia="DejaVu Sans" w:cs="DejaVu Sans"/>
                <w:bCs/>
                <w:sz w:val="16"/>
                <w:szCs w:val="16"/>
              </w:rPr>
              <w:t>, sito web…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1724"/>
        </w:trPr>
        <w:tc>
          <w:tcPr>
            <w:tcW w:w="1101" w:type="dxa"/>
            <w:vMerge/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Partecipazione alle commissioni gare; partecipazione a gruppi di lavoro, debitamente decretati dall’istituzione scolastica, per finalità didattiche, ricerca-azione…;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948"/>
        </w:trPr>
        <w:tc>
          <w:tcPr>
            <w:tcW w:w="1101" w:type="dxa"/>
            <w:vMerge/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Cura della documentazione dei consigli di classe e redazione dei documenti istituzionali di accompagnamento alle attività calendarizzate</w:t>
            </w:r>
            <w:r>
              <w:rPr>
                <w:rFonts w:eastAsia="DejaVu Sans" w:cs="DejaVu Sans"/>
                <w:bCs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550"/>
        </w:trPr>
        <w:tc>
          <w:tcPr>
            <w:tcW w:w="1101" w:type="dxa"/>
            <w:vMerge/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853D8B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550"/>
        </w:trPr>
        <w:tc>
          <w:tcPr>
            <w:tcW w:w="1101" w:type="dxa"/>
            <w:vMerge/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94387" w:rsidRPr="00DA56F1" w:rsidRDefault="00894387" w:rsidP="001E7CFF">
            <w:pPr>
              <w:pStyle w:val="Paragrafoelenco"/>
              <w:tabs>
                <w:tab w:val="left" w:pos="159"/>
              </w:tabs>
              <w:spacing w:before="10" w:line="240" w:lineRule="exact"/>
              <w:ind w:left="159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Corretta e fedele elaborazione dei verbali del Collegio dei docenti e del Consiglio d’istituto; partecipazione alle commissioni (formazione classi, elettorali e altre attività simili….)</w:t>
            </w:r>
          </w:p>
        </w:tc>
        <w:tc>
          <w:tcPr>
            <w:tcW w:w="2977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trHeight w:val="1008"/>
        </w:trPr>
        <w:tc>
          <w:tcPr>
            <w:tcW w:w="1101" w:type="dxa"/>
            <w:vMerge/>
            <w:shd w:val="clear" w:color="auto" w:fill="FFFF99"/>
            <w:textDirection w:val="btLr"/>
          </w:tcPr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94387" w:rsidRPr="00DA56F1" w:rsidRDefault="00894387" w:rsidP="001E7CFF">
            <w:pPr>
              <w:pStyle w:val="Paragrafoelenco"/>
              <w:tabs>
                <w:tab w:val="left" w:pos="159"/>
              </w:tabs>
              <w:spacing w:before="10" w:line="240" w:lineRule="exact"/>
              <w:ind w:left="159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Incarichi organizzativi nell’ambito del Piano di Emergenza della scuola e frequenza di corsi ivi compresi i corsi BLS, Sicurezza.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cantSplit/>
          <w:trHeight w:val="1134"/>
        </w:trPr>
        <w:tc>
          <w:tcPr>
            <w:tcW w:w="1101" w:type="dxa"/>
            <w:shd w:val="clear" w:color="auto" w:fill="FFCCFF"/>
            <w:textDirection w:val="btLr"/>
          </w:tcPr>
          <w:p w:rsidR="00894387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>Supporto al Dirigente Scolastico nell’organizzazione degli adempimenti</w:t>
            </w:r>
          </w:p>
          <w:p w:rsidR="00894387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 xml:space="preserve"> afferenti l’anno di prova e formazione dei docenti neo </w:t>
            </w:r>
          </w:p>
          <w:p w:rsidR="00894387" w:rsidRPr="004A443C" w:rsidRDefault="00894387" w:rsidP="001E7CFF">
            <w:pPr>
              <w:spacing w:before="10" w:line="240" w:lineRule="exact"/>
              <w:ind w:left="142" w:right="-20"/>
              <w:jc w:val="both"/>
              <w:rPr>
                <w:rFonts w:eastAsia="DejaVu Sans" w:cs="DejaVu Sans"/>
                <w:b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>immessi in ruolo nonché attività di tutoraggio dei docenti neo-immessi in ruolo</w:t>
            </w:r>
          </w:p>
        </w:tc>
        <w:tc>
          <w:tcPr>
            <w:tcW w:w="2409" w:type="dxa"/>
          </w:tcPr>
          <w:p w:rsidR="00894387" w:rsidRPr="00A15DAD" w:rsidRDefault="00894387" w:rsidP="00894387">
            <w:pPr>
              <w:pStyle w:val="Paragrafoelenco"/>
              <w:numPr>
                <w:ilvl w:val="0"/>
                <w:numId w:val="3"/>
              </w:numPr>
              <w:tabs>
                <w:tab w:val="left" w:pos="300"/>
              </w:tabs>
              <w:spacing w:before="10" w:after="0" w:line="240" w:lineRule="exact"/>
              <w:ind w:left="159" w:right="-20" w:firstLine="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A15DAD">
              <w:rPr>
                <w:rFonts w:eastAsia="DejaVu Sans" w:cs="DejaVu Sans"/>
                <w:bCs/>
                <w:sz w:val="16"/>
                <w:szCs w:val="16"/>
              </w:rPr>
              <w:t xml:space="preserve">Cura della documentazione anno di formazione prova in qualità di tutor: </w:t>
            </w:r>
            <w:r>
              <w:rPr>
                <w:rFonts w:eastAsia="DejaVu Sans" w:cs="DejaVu Sans"/>
                <w:bCs/>
                <w:sz w:val="16"/>
                <w:szCs w:val="16"/>
              </w:rPr>
              <w:t>a</w:t>
            </w:r>
            <w:r w:rsidRPr="00A15DAD">
              <w:rPr>
                <w:rFonts w:eastAsia="DejaVu Sans" w:cs="DejaVu Sans"/>
                <w:bCs/>
                <w:sz w:val="16"/>
                <w:szCs w:val="16"/>
              </w:rPr>
              <w:t>ssolvimento dei compiti previsti (peer to peer, istruttoria, piattaforma…), frequenza di specifici corsi per tutor e disseminazione dei contenuti.</w:t>
            </w:r>
          </w:p>
          <w:p w:rsidR="00894387" w:rsidRPr="00DA56F1" w:rsidRDefault="00894387" w:rsidP="00894387">
            <w:pPr>
              <w:pStyle w:val="Paragrafoelenco"/>
              <w:numPr>
                <w:ilvl w:val="0"/>
                <w:numId w:val="3"/>
              </w:numPr>
              <w:tabs>
                <w:tab w:val="left" w:pos="300"/>
              </w:tabs>
              <w:spacing w:before="10" w:after="0" w:line="240" w:lineRule="exact"/>
              <w:ind w:left="159" w:right="-20" w:firstLine="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Tutor Tirocini Universitari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5B9BD5" w:themeColor="accent1"/>
            </w:tcBorders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cantSplit/>
          <w:trHeight w:val="1134"/>
        </w:trPr>
        <w:tc>
          <w:tcPr>
            <w:tcW w:w="1101" w:type="dxa"/>
            <w:vMerge w:val="restart"/>
            <w:shd w:val="clear" w:color="auto" w:fill="00CCFF"/>
            <w:textDirection w:val="btLr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 w:right="113"/>
              <w:rPr>
                <w:rFonts w:eastAsia="DejaVu Sans" w:cs="DejaVu Sans"/>
                <w:bCs/>
                <w:sz w:val="16"/>
                <w:szCs w:val="16"/>
              </w:rPr>
            </w:pPr>
            <w:r w:rsidRPr="004A443C">
              <w:rPr>
                <w:rFonts w:eastAsia="DejaVu Sans" w:cs="DejaVu Sans"/>
                <w:bCs/>
                <w:sz w:val="16"/>
                <w:szCs w:val="16"/>
              </w:rPr>
              <w:t>Supporto al Dirigente Scolastico per la crescita e la visibilità dell’istituzione scolastica</w:t>
            </w:r>
          </w:p>
        </w:tc>
        <w:tc>
          <w:tcPr>
            <w:tcW w:w="2409" w:type="dxa"/>
          </w:tcPr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Rappresentanza della scuola in sedi istituzionali</w:t>
            </w:r>
            <w:r>
              <w:rPr>
                <w:rFonts w:eastAsia="DejaVu Sans" w:cs="DejaVu Sans"/>
                <w:bCs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317"/>
              </w:tabs>
              <w:spacing w:before="10" w:line="240" w:lineRule="exact"/>
              <w:ind w:left="360" w:right="-20"/>
              <w:jc w:val="both"/>
              <w:rPr>
                <w:rFonts w:eastAsia="DejaVu Sans" w:cs="DejaVu Sans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cantSplit/>
          <w:trHeight w:val="1134"/>
        </w:trPr>
        <w:tc>
          <w:tcPr>
            <w:tcW w:w="1101" w:type="dxa"/>
            <w:vMerge/>
            <w:shd w:val="clear" w:color="auto" w:fill="00CCFF"/>
            <w:textDirection w:val="btLr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 w:right="113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94387" w:rsidRPr="00DA56F1" w:rsidRDefault="00894387" w:rsidP="001E7CFF">
            <w:pPr>
              <w:pStyle w:val="Paragrafoelenco"/>
              <w:tabs>
                <w:tab w:val="left" w:pos="159"/>
              </w:tabs>
              <w:spacing w:before="10" w:line="240" w:lineRule="exact"/>
              <w:ind w:left="159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Coordinamento organizzativo e didattico e incarichi aggiuntivi non retribuiti.</w:t>
            </w:r>
          </w:p>
        </w:tc>
        <w:tc>
          <w:tcPr>
            <w:tcW w:w="2977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  <w:tr w:rsidR="00894387" w:rsidRPr="004A443C" w:rsidTr="001E7CFF">
        <w:trPr>
          <w:cantSplit/>
          <w:trHeight w:val="1134"/>
        </w:trPr>
        <w:tc>
          <w:tcPr>
            <w:tcW w:w="1101" w:type="dxa"/>
            <w:vMerge/>
            <w:shd w:val="clear" w:color="auto" w:fill="00CCFF"/>
            <w:textDirection w:val="btLr"/>
          </w:tcPr>
          <w:p w:rsidR="00894387" w:rsidRPr="004A443C" w:rsidRDefault="00894387" w:rsidP="001E7CFF">
            <w:pPr>
              <w:pStyle w:val="Paragrafoelenco"/>
              <w:tabs>
                <w:tab w:val="left" w:pos="3402"/>
              </w:tabs>
              <w:spacing w:before="10" w:line="240" w:lineRule="exact"/>
              <w:ind w:left="224" w:right="113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:rsidR="00894387" w:rsidRPr="00DA56F1" w:rsidRDefault="00894387" w:rsidP="001E7CFF">
            <w:pPr>
              <w:pStyle w:val="Paragrafoelenco"/>
              <w:tabs>
                <w:tab w:val="left" w:pos="159"/>
              </w:tabs>
              <w:spacing w:before="10" w:line="240" w:lineRule="exact"/>
              <w:ind w:left="159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  <w:r w:rsidRPr="00DA56F1">
              <w:rPr>
                <w:rFonts w:eastAsia="DejaVu Sans" w:cs="DejaVu Sans"/>
                <w:bCs/>
                <w:sz w:val="16"/>
                <w:szCs w:val="16"/>
              </w:rPr>
              <w:t>Supporto organizzativo eventi interni ed esterni, organizzazione manifestazioni, convegni, iniziative debitamente documentate</w:t>
            </w:r>
          </w:p>
          <w:p w:rsidR="00894387" w:rsidRPr="00DA56F1" w:rsidRDefault="00894387" w:rsidP="001E7CFF">
            <w:pPr>
              <w:tabs>
                <w:tab w:val="left" w:pos="175"/>
              </w:tabs>
              <w:spacing w:before="10" w:line="240" w:lineRule="exact"/>
              <w:ind w:left="175" w:right="-20"/>
              <w:jc w:val="both"/>
              <w:rPr>
                <w:rFonts w:eastAsia="DejaVu Sans" w:cs="DejaVu Sans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  <w:p w:rsidR="00894387" w:rsidRPr="004A443C" w:rsidRDefault="00894387" w:rsidP="001E7CFF">
            <w:pPr>
              <w:pStyle w:val="Paragrafoelenco"/>
              <w:tabs>
                <w:tab w:val="left" w:pos="175"/>
              </w:tabs>
              <w:spacing w:before="1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94387" w:rsidRPr="004A443C" w:rsidRDefault="00894387" w:rsidP="00894387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spacing w:before="10" w:after="0" w:line="240" w:lineRule="exact"/>
              <w:ind w:right="-20"/>
              <w:jc w:val="both"/>
              <w:rPr>
                <w:rFonts w:eastAsia="DejaVu Sans" w:cs="DejaVu Sans"/>
                <w:b/>
                <w:bCs/>
                <w:sz w:val="18"/>
                <w:szCs w:val="18"/>
              </w:rPr>
            </w:pPr>
          </w:p>
        </w:tc>
      </w:tr>
    </w:tbl>
    <w:p w:rsidR="00894387" w:rsidRPr="003C6617" w:rsidRDefault="00894387" w:rsidP="00894387"/>
    <w:p w:rsidR="00894387" w:rsidRPr="00EF6753" w:rsidRDefault="00894387" w:rsidP="00894387">
      <w:pPr>
        <w:jc w:val="both"/>
        <w:rPr>
          <w:rFonts w:ascii="Verdana" w:hAnsi="Verdana"/>
          <w:sz w:val="20"/>
          <w:szCs w:val="20"/>
        </w:rPr>
      </w:pPr>
      <w:r>
        <w:t xml:space="preserve">Salerno, </w:t>
      </w:r>
      <w:r w:rsidRPr="003C6617">
        <w:tab/>
      </w:r>
      <w:r w:rsidRPr="003C6617">
        <w:tab/>
      </w:r>
      <w:r w:rsidRPr="003C6617">
        <w:tab/>
      </w:r>
      <w:r w:rsidRPr="003C6617">
        <w:tab/>
      </w:r>
      <w:r w:rsidRPr="003C6617">
        <w:tab/>
      </w:r>
      <w:r w:rsidRPr="003C6617">
        <w:tab/>
      </w:r>
      <w:r w:rsidRPr="003C6617">
        <w:tab/>
      </w:r>
      <w:r w:rsidRPr="00503436">
        <w:tab/>
        <w:t>Il docente</w:t>
      </w:r>
    </w:p>
    <w:p w:rsidR="00683C52" w:rsidRDefault="00683C52">
      <w:bookmarkStart w:id="0" w:name="_GoBack"/>
      <w:bookmarkEnd w:id="0"/>
    </w:p>
    <w:sectPr w:rsidR="00683C52" w:rsidSect="00F55886">
      <w:pgSz w:w="11920" w:h="16840"/>
      <w:pgMar w:top="902" w:right="1021" w:bottom="278" w:left="1021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49DF"/>
    <w:multiLevelType w:val="hybridMultilevel"/>
    <w:tmpl w:val="42B68AC6"/>
    <w:lvl w:ilvl="0" w:tplc="E72411B2">
      <w:start w:val="4"/>
      <w:numFmt w:val="bullet"/>
      <w:lvlText w:val="-"/>
      <w:lvlJc w:val="left"/>
      <w:pPr>
        <w:ind w:left="360" w:hanging="360"/>
      </w:pPr>
      <w:rPr>
        <w:rFonts w:ascii="Verdana" w:eastAsia="DejaVu Sans" w:hAnsi="Verdana" w:cs="DejaVu Sans" w:hint="default"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2D17024F"/>
    <w:multiLevelType w:val="hybridMultilevel"/>
    <w:tmpl w:val="121ACE4A"/>
    <w:lvl w:ilvl="0" w:tplc="9AF07396">
      <w:start w:val="1"/>
      <w:numFmt w:val="lowerLetter"/>
      <w:lvlText w:val="%1)"/>
      <w:lvlJc w:val="left"/>
      <w:pPr>
        <w:ind w:left="644" w:hanging="360"/>
      </w:pPr>
      <w:rPr>
        <w:rFonts w:asciiTheme="minorHAnsi" w:eastAsia="Courier New" w:hAnsiTheme="minorHAnsi" w:cs="Courier New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000BA"/>
    <w:multiLevelType w:val="hybridMultilevel"/>
    <w:tmpl w:val="79B6D584"/>
    <w:lvl w:ilvl="0" w:tplc="4598579C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DejaVu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77"/>
    <w:rsid w:val="00683C52"/>
    <w:rsid w:val="00894387"/>
    <w:rsid w:val="009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E93E-82E4-47A2-B389-DBBB9983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3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387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894387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NAPPI</dc:creator>
  <cp:keywords/>
  <dc:description/>
  <cp:lastModifiedBy>ANGELA NAPPI</cp:lastModifiedBy>
  <cp:revision>2</cp:revision>
  <dcterms:created xsi:type="dcterms:W3CDTF">2019-07-11T10:30:00Z</dcterms:created>
  <dcterms:modified xsi:type="dcterms:W3CDTF">2019-07-11T10:30:00Z</dcterms:modified>
</cp:coreProperties>
</file>